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73" w:rsidRDefault="00383773" w:rsidP="00383773">
      <w:pPr>
        <w:spacing w:line="560" w:lineRule="exact"/>
        <w:ind w:firstLineChars="1489" w:firstLine="4765"/>
        <w:rPr>
          <w:rFonts w:ascii="仿宋_GB2312" w:eastAsia="仿宋_GB2312"/>
          <w:sz w:val="32"/>
          <w:szCs w:val="32"/>
        </w:rPr>
      </w:pPr>
    </w:p>
    <w:p w:rsidR="00383773" w:rsidRDefault="00383773" w:rsidP="00383773">
      <w:pPr>
        <w:spacing w:line="560" w:lineRule="exact"/>
        <w:ind w:firstLineChars="1489" w:firstLine="4765"/>
        <w:rPr>
          <w:rFonts w:ascii="仿宋_GB2312" w:eastAsia="仿宋_GB2312"/>
          <w:sz w:val="32"/>
          <w:szCs w:val="32"/>
        </w:rPr>
      </w:pPr>
    </w:p>
    <w:p w:rsidR="00383773" w:rsidRPr="002957F2" w:rsidRDefault="00383773" w:rsidP="00383773">
      <w:pPr>
        <w:spacing w:line="560" w:lineRule="exact"/>
        <w:ind w:firstLineChars="1489" w:firstLine="4765"/>
        <w:rPr>
          <w:rFonts w:ascii="仿宋_GB2312" w:eastAsia="仿宋_GB2312"/>
          <w:sz w:val="32"/>
          <w:szCs w:val="32"/>
        </w:rPr>
      </w:pPr>
    </w:p>
    <w:p w:rsidR="00383773" w:rsidRPr="002957F2" w:rsidRDefault="00383773" w:rsidP="00383773">
      <w:pPr>
        <w:spacing w:line="560" w:lineRule="exact"/>
        <w:ind w:firstLineChars="1489" w:firstLine="4765"/>
        <w:rPr>
          <w:rFonts w:ascii="仿宋_GB2312" w:eastAsia="仿宋_GB2312"/>
          <w:sz w:val="32"/>
          <w:szCs w:val="32"/>
        </w:rPr>
      </w:pPr>
    </w:p>
    <w:p w:rsidR="00383773" w:rsidRPr="002957F2" w:rsidRDefault="001B71B7" w:rsidP="00383773">
      <w:pPr>
        <w:ind w:firstLineChars="1489" w:firstLine="4765"/>
        <w:rPr>
          <w:rFonts w:ascii="仿宋_GB2312" w:eastAsia="仿宋_GB2312"/>
          <w:sz w:val="32"/>
        </w:rPr>
      </w:pPr>
      <w:r w:rsidRPr="001B71B7">
        <w:rPr>
          <w:noProof/>
          <w:sz w:val="32"/>
        </w:rPr>
        <w:pict>
          <v:shapetype id="_x0000_t202" coordsize="21600,21600" o:spt="202" path="m,l,21600r21600,l21600,xe">
            <v:stroke joinstyle="miter"/>
            <v:path gradientshapeok="t" o:connecttype="rect"/>
          </v:shapetype>
          <v:shape id="文本框 5" o:spid="_x0000_s1026" type="#_x0000_t202" style="position:absolute;left:0;text-align:left;margin-left:0;margin-top:2.35pt;width:442.95pt;height:60.4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" strokecolor="white">
            <v:textbox style="mso-fit-shape-to-text:t">
              <w:txbxContent>
                <w:p w:rsidR="00383773" w:rsidRPr="003C1122" w:rsidRDefault="001B71B7" w:rsidP="00383773">
                  <w:pPr>
                    <w:rPr>
                      <w:rFonts w:ascii="Calibri" w:hAnsi="Calibri"/>
                      <w:color w:val="FF0000"/>
                    </w:rPr>
                  </w:pPr>
                  <w:r w:rsidRPr="001B71B7">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75pt;height:51pt" fillcolor="red" strokecolor="red">
                        <v:shadow color="#868686"/>
                        <v:textpath style="font-family:&quot;方正小标宋简体&quot;;v-text-kern:t" trim="t" fitpath="t" string="中铁六局集团有限公司物资管理部文件"/>
                      </v:shape>
                    </w:pict>
                  </w:r>
                </w:p>
              </w:txbxContent>
            </v:textbox>
          </v:shape>
        </w:pict>
      </w:r>
    </w:p>
    <w:p w:rsidR="00383773" w:rsidRPr="002957F2" w:rsidRDefault="00383773" w:rsidP="00383773">
      <w:pPr>
        <w:jc w:val="center"/>
        <w:rPr>
          <w:rFonts w:ascii="仿宋_GB2312"/>
          <w:snapToGrid w:val="0"/>
          <w:spacing w:val="26"/>
          <w:kern w:val="11"/>
          <w:sz w:val="32"/>
        </w:rPr>
      </w:pPr>
    </w:p>
    <w:p w:rsidR="00383773" w:rsidRPr="002957F2" w:rsidRDefault="00383773" w:rsidP="00383773">
      <w:pPr>
        <w:adjustRightInd w:val="0"/>
        <w:snapToGrid w:val="0"/>
        <w:spacing w:line="240" w:lineRule="atLeast"/>
        <w:ind w:firstLineChars="693" w:firstLine="2218"/>
        <w:rPr>
          <w:rFonts w:ascii="仿宋_GB2312" w:eastAsia="黑体"/>
          <w:sz w:val="32"/>
        </w:rPr>
      </w:pPr>
    </w:p>
    <w:p w:rsidR="00383773" w:rsidRDefault="00383773" w:rsidP="00383773">
      <w:pPr>
        <w:adjustRightInd w:val="0"/>
        <w:snapToGrid w:val="0"/>
        <w:spacing w:line="240" w:lineRule="atLeast"/>
        <w:ind w:firstLineChars="693" w:firstLine="2218"/>
        <w:rPr>
          <w:rFonts w:ascii="仿宋_GB2312" w:eastAsia="黑体"/>
          <w:sz w:val="32"/>
        </w:rPr>
      </w:pPr>
    </w:p>
    <w:p w:rsidR="00383773" w:rsidRPr="002957F2" w:rsidRDefault="00383773" w:rsidP="00383773">
      <w:pPr>
        <w:adjustRightInd w:val="0"/>
        <w:snapToGrid w:val="0"/>
        <w:spacing w:line="240" w:lineRule="atLeast"/>
        <w:ind w:firstLineChars="693" w:firstLine="2218"/>
        <w:rPr>
          <w:rFonts w:ascii="仿宋_GB2312" w:eastAsia="黑体"/>
          <w:sz w:val="32"/>
        </w:rPr>
      </w:pPr>
    </w:p>
    <w:p w:rsidR="00383773" w:rsidRPr="002957F2" w:rsidRDefault="00383773" w:rsidP="00383773">
      <w:pPr>
        <w:spacing w:line="560" w:lineRule="exact"/>
        <w:jc w:val="center"/>
        <w:rPr>
          <w:rFonts w:ascii="黑体" w:eastAsia="黑体"/>
          <w:sz w:val="32"/>
          <w:szCs w:val="32"/>
        </w:rPr>
      </w:pPr>
      <w:r w:rsidRPr="002957F2">
        <w:rPr>
          <w:rFonts w:ascii="仿宋_GB2312" w:eastAsia="仿宋_GB2312" w:hAnsi="华文仿宋" w:hint="eastAsia"/>
          <w:sz w:val="32"/>
          <w:szCs w:val="32"/>
        </w:rPr>
        <w:t>中铁六物管通〔201</w:t>
      </w:r>
      <w:r>
        <w:rPr>
          <w:rFonts w:ascii="仿宋_GB2312" w:eastAsia="仿宋_GB2312" w:hAnsi="华文仿宋" w:hint="eastAsia"/>
          <w:sz w:val="32"/>
          <w:szCs w:val="32"/>
        </w:rPr>
        <w:t>5</w:t>
      </w:r>
      <w:r w:rsidRPr="002957F2">
        <w:rPr>
          <w:rFonts w:ascii="仿宋_GB2312" w:eastAsia="仿宋_GB2312" w:hAnsi="华文仿宋" w:hint="eastAsia"/>
          <w:sz w:val="32"/>
          <w:szCs w:val="32"/>
        </w:rPr>
        <w:t>〕</w:t>
      </w:r>
      <w:r w:rsidR="00131E11">
        <w:rPr>
          <w:rFonts w:ascii="仿宋_GB2312" w:eastAsia="仿宋_GB2312" w:hAnsi="华文仿宋" w:hint="eastAsia"/>
          <w:sz w:val="32"/>
          <w:szCs w:val="32"/>
        </w:rPr>
        <w:t>0</w:t>
      </w:r>
      <w:r w:rsidR="009E68DA">
        <w:rPr>
          <w:rFonts w:ascii="仿宋_GB2312" w:eastAsia="仿宋_GB2312" w:hAnsi="华文仿宋" w:hint="eastAsia"/>
          <w:sz w:val="32"/>
          <w:szCs w:val="32"/>
        </w:rPr>
        <w:t>7</w:t>
      </w:r>
      <w:r w:rsidRPr="002957F2">
        <w:rPr>
          <w:rFonts w:ascii="仿宋_GB2312" w:eastAsia="仿宋_GB2312" w:hAnsi="华文仿宋" w:hint="eastAsia"/>
          <w:sz w:val="32"/>
          <w:szCs w:val="32"/>
        </w:rPr>
        <w:t>号</w:t>
      </w:r>
    </w:p>
    <w:p w:rsidR="00865F7D" w:rsidRDefault="001B71B7">
      <w:pPr>
        <w:ind w:firstLineChars="161" w:firstLine="338"/>
        <w:rPr>
          <w:rFonts w:ascii="黑体" w:eastAsia="黑体" w:cs="黑体"/>
          <w:sz w:val="32"/>
          <w:szCs w:val="32"/>
        </w:rPr>
      </w:pPr>
      <w:r w:rsidRPr="001B71B7">
        <w:rPr>
          <w:noProof/>
        </w:rPr>
        <w:pict>
          <v:line id="Line 2" o:spid="_x0000_s1027" style="position:absolute;left:0;text-align:left;z-index:251659264;visibility:visible" from="0,2.45pt" to="4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5RFwIAACs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" strokecolor="red" strokeweight="1pt"/>
        </w:pict>
      </w:r>
    </w:p>
    <w:p w:rsidR="00865F7D" w:rsidRDefault="00865F7D">
      <w:pPr>
        <w:spacing w:line="560" w:lineRule="exact"/>
        <w:ind w:firstLineChars="161" w:firstLine="515"/>
        <w:rPr>
          <w:rFonts w:ascii="楷体_GB2312" w:eastAsia="楷体_GB2312" w:cs="楷体_GB2312"/>
          <w:sz w:val="32"/>
          <w:szCs w:val="32"/>
        </w:rPr>
      </w:pPr>
    </w:p>
    <w:p w:rsidR="00DC14B2" w:rsidRDefault="000268E2" w:rsidP="004016F8">
      <w:pPr>
        <w:spacing w:line="64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w:t>
      </w:r>
      <w:r w:rsidR="00050EBB">
        <w:rPr>
          <w:rFonts w:ascii="方正小标宋简体" w:eastAsia="方正小标宋简体" w:hAnsi="华文中宋" w:hint="eastAsia"/>
          <w:sz w:val="44"/>
          <w:szCs w:val="44"/>
        </w:rPr>
        <w:t>做好</w:t>
      </w:r>
      <w:r>
        <w:rPr>
          <w:rFonts w:ascii="方正小标宋简体" w:eastAsia="方正小标宋简体" w:hAnsi="华文中宋" w:hint="eastAsia"/>
          <w:sz w:val="44"/>
          <w:szCs w:val="44"/>
        </w:rPr>
        <w:t>2015年防洪物资</w:t>
      </w:r>
      <w:r w:rsidR="00050EBB">
        <w:rPr>
          <w:rFonts w:ascii="方正小标宋简体" w:eastAsia="方正小标宋简体" w:hAnsi="华文中宋" w:hint="eastAsia"/>
          <w:sz w:val="44"/>
          <w:szCs w:val="44"/>
        </w:rPr>
        <w:t>储备</w:t>
      </w:r>
      <w:r w:rsidR="003B612D">
        <w:rPr>
          <w:rFonts w:ascii="方正小标宋简体" w:eastAsia="方正小标宋简体" w:hAnsi="华文中宋" w:hint="eastAsia"/>
          <w:sz w:val="44"/>
          <w:szCs w:val="44"/>
        </w:rPr>
        <w:t>和</w:t>
      </w:r>
    </w:p>
    <w:p w:rsidR="00865F7D" w:rsidRDefault="00DC14B2" w:rsidP="004016F8">
      <w:pPr>
        <w:spacing w:line="64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信息收集</w:t>
      </w:r>
      <w:r w:rsidR="000268E2">
        <w:rPr>
          <w:rFonts w:ascii="方正小标宋简体" w:eastAsia="方正小标宋简体" w:hAnsi="华文中宋" w:hint="eastAsia"/>
          <w:sz w:val="44"/>
          <w:szCs w:val="44"/>
        </w:rPr>
        <w:t>的通知</w:t>
      </w:r>
    </w:p>
    <w:p w:rsidR="00865F7D" w:rsidRPr="00050EBB" w:rsidRDefault="00865F7D">
      <w:pPr>
        <w:tabs>
          <w:tab w:val="left" w:pos="7200"/>
          <w:tab w:val="left" w:pos="7560"/>
          <w:tab w:val="left" w:pos="8820"/>
        </w:tabs>
        <w:spacing w:line="560" w:lineRule="exact"/>
        <w:ind w:right="24"/>
        <w:jc w:val="center"/>
        <w:rPr>
          <w:rFonts w:ascii="黑体" w:eastAsia="黑体" w:hAnsi="华文中宋"/>
          <w:sz w:val="32"/>
          <w:szCs w:val="32"/>
        </w:rPr>
      </w:pPr>
    </w:p>
    <w:p w:rsidR="00050EBB" w:rsidRDefault="00050EBB" w:rsidP="00050EBB">
      <w:pPr>
        <w:spacing w:line="560" w:lineRule="exact"/>
        <w:rPr>
          <w:rFonts w:ascii="仿宋_GB2312" w:eastAsia="仿宋_GB2312"/>
          <w:sz w:val="32"/>
          <w:szCs w:val="32"/>
        </w:rPr>
      </w:pPr>
      <w:r>
        <w:rPr>
          <w:rFonts w:ascii="仿宋_GB2312" w:eastAsia="仿宋_GB2312" w:hint="eastAsia"/>
          <w:sz w:val="32"/>
          <w:szCs w:val="32"/>
        </w:rPr>
        <w:t>各子分公司、指挥部、代局指：</w:t>
      </w:r>
    </w:p>
    <w:p w:rsidR="00DC14B2" w:rsidRDefault="00050EBB" w:rsidP="00DC14B2">
      <w:pPr>
        <w:spacing w:line="540" w:lineRule="exact"/>
        <w:ind w:firstLineChars="225" w:firstLine="720"/>
        <w:rPr>
          <w:rFonts w:ascii="仿宋_GB2312" w:eastAsia="仿宋_GB2312"/>
          <w:color w:val="000000"/>
          <w:sz w:val="32"/>
          <w:szCs w:val="32"/>
        </w:rPr>
      </w:pPr>
      <w:r w:rsidRPr="0035229E">
        <w:rPr>
          <w:rFonts w:ascii="仿宋_GB2312" w:eastAsia="仿宋_GB2312" w:hint="eastAsia"/>
          <w:color w:val="000000"/>
          <w:sz w:val="32"/>
          <w:szCs w:val="32"/>
        </w:rPr>
        <w:t>根据集团公司《关于做好201</w:t>
      </w:r>
      <w:r w:rsidR="00DF05AA">
        <w:rPr>
          <w:rFonts w:ascii="仿宋_GB2312" w:eastAsia="仿宋_GB2312" w:hint="eastAsia"/>
          <w:color w:val="000000"/>
          <w:sz w:val="32"/>
          <w:szCs w:val="32"/>
        </w:rPr>
        <w:t>5</w:t>
      </w:r>
      <w:r w:rsidRPr="0035229E">
        <w:rPr>
          <w:rFonts w:ascii="仿宋_GB2312" w:eastAsia="仿宋_GB2312" w:hint="eastAsia"/>
          <w:color w:val="000000"/>
          <w:sz w:val="32"/>
          <w:szCs w:val="32"/>
        </w:rPr>
        <w:t>年防洪工作的通知》（中铁六程〔201</w:t>
      </w:r>
      <w:r w:rsidR="00DF05AA">
        <w:rPr>
          <w:rFonts w:ascii="仿宋_GB2312" w:eastAsia="仿宋_GB2312" w:hint="eastAsia"/>
          <w:color w:val="000000"/>
          <w:sz w:val="32"/>
          <w:szCs w:val="32"/>
        </w:rPr>
        <w:t>5</w:t>
      </w:r>
      <w:r w:rsidRPr="0035229E">
        <w:rPr>
          <w:rFonts w:ascii="仿宋_GB2312" w:eastAsia="仿宋_GB2312" w:hint="eastAsia"/>
          <w:color w:val="000000"/>
          <w:sz w:val="32"/>
          <w:szCs w:val="32"/>
        </w:rPr>
        <w:t>〕1</w:t>
      </w:r>
      <w:r w:rsidR="00DF05AA">
        <w:rPr>
          <w:rFonts w:ascii="仿宋_GB2312" w:eastAsia="仿宋_GB2312" w:hint="eastAsia"/>
          <w:color w:val="000000"/>
          <w:sz w:val="32"/>
          <w:szCs w:val="32"/>
        </w:rPr>
        <w:t>80</w:t>
      </w:r>
      <w:r w:rsidRPr="0035229E">
        <w:rPr>
          <w:rFonts w:ascii="仿宋_GB2312" w:eastAsia="仿宋_GB2312" w:hint="eastAsia"/>
          <w:color w:val="000000"/>
          <w:sz w:val="32"/>
          <w:szCs w:val="32"/>
        </w:rPr>
        <w:t>号）要求，</w:t>
      </w:r>
      <w:r w:rsidR="00DC14B2">
        <w:rPr>
          <w:rFonts w:ascii="仿宋_GB2312" w:eastAsia="仿宋_GB2312" w:hint="eastAsia"/>
          <w:color w:val="000000"/>
          <w:sz w:val="32"/>
          <w:szCs w:val="32"/>
        </w:rPr>
        <w:t>各级物资部门要积极</w:t>
      </w:r>
      <w:r w:rsidRPr="0035229E">
        <w:rPr>
          <w:rFonts w:ascii="仿宋_GB2312" w:eastAsia="仿宋_GB2312" w:hint="eastAsia"/>
          <w:color w:val="000000"/>
          <w:sz w:val="32"/>
          <w:szCs w:val="32"/>
        </w:rPr>
        <w:t>严格</w:t>
      </w:r>
      <w:r>
        <w:rPr>
          <w:rFonts w:ascii="仿宋_GB2312" w:eastAsia="仿宋_GB2312" w:hint="eastAsia"/>
          <w:color w:val="000000"/>
          <w:sz w:val="32"/>
          <w:szCs w:val="32"/>
        </w:rPr>
        <w:t>执行</w:t>
      </w:r>
      <w:r w:rsidRPr="0035229E">
        <w:rPr>
          <w:rFonts w:ascii="仿宋_GB2312" w:eastAsia="仿宋_GB2312" w:hint="eastAsia"/>
          <w:color w:val="000000"/>
          <w:sz w:val="32"/>
          <w:szCs w:val="32"/>
        </w:rPr>
        <w:t>各工程防洪预案</w:t>
      </w:r>
      <w:r>
        <w:rPr>
          <w:rFonts w:ascii="仿宋_GB2312" w:eastAsia="仿宋_GB2312" w:hint="eastAsia"/>
          <w:color w:val="000000"/>
          <w:sz w:val="32"/>
          <w:szCs w:val="32"/>
        </w:rPr>
        <w:t>的工作</w:t>
      </w:r>
      <w:r w:rsidRPr="0035229E">
        <w:rPr>
          <w:rFonts w:ascii="仿宋_GB2312" w:eastAsia="仿宋_GB2312" w:hint="eastAsia"/>
          <w:color w:val="000000"/>
          <w:sz w:val="32"/>
          <w:szCs w:val="32"/>
        </w:rPr>
        <w:t>，</w:t>
      </w:r>
      <w:r>
        <w:rPr>
          <w:rFonts w:ascii="仿宋_GB2312" w:eastAsia="仿宋_GB2312" w:hint="eastAsia"/>
          <w:color w:val="000000"/>
          <w:sz w:val="32"/>
          <w:szCs w:val="32"/>
        </w:rPr>
        <w:t>按预案和计划做好防洪物资储备，</w:t>
      </w:r>
      <w:r w:rsidR="00DC14B2">
        <w:rPr>
          <w:rFonts w:ascii="仿宋_GB2312" w:eastAsia="仿宋_GB2312" w:hint="eastAsia"/>
          <w:color w:val="000000"/>
          <w:sz w:val="32"/>
          <w:szCs w:val="32"/>
        </w:rPr>
        <w:t>同时做好防洪物资储备信息的收集。</w:t>
      </w:r>
    </w:p>
    <w:p w:rsidR="00D46976" w:rsidRDefault="00DC14B2" w:rsidP="00DC14B2">
      <w:pPr>
        <w:spacing w:line="54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物资管理部已经建立了防洪物资信息交流平台，对我</w:t>
      </w:r>
      <w:r w:rsidR="009E68DA" w:rsidRPr="009E68DA">
        <w:rPr>
          <w:rFonts w:ascii="仿宋_GB2312" w:eastAsia="仿宋_GB2312" w:hint="eastAsia"/>
          <w:color w:val="000000"/>
          <w:sz w:val="32"/>
          <w:szCs w:val="32"/>
        </w:rPr>
        <w:t>集团公司范围内各施工项目所储备防洪物资进行统计</w:t>
      </w:r>
      <w:r>
        <w:rPr>
          <w:rFonts w:ascii="仿宋_GB2312" w:eastAsia="仿宋_GB2312" w:hint="eastAsia"/>
          <w:color w:val="000000"/>
          <w:sz w:val="32"/>
          <w:szCs w:val="32"/>
        </w:rPr>
        <w:t>、</w:t>
      </w:r>
      <w:r w:rsidR="009E68DA" w:rsidRPr="009E68DA">
        <w:rPr>
          <w:rFonts w:ascii="仿宋_GB2312" w:eastAsia="仿宋_GB2312" w:hint="eastAsia"/>
          <w:color w:val="000000"/>
          <w:sz w:val="32"/>
          <w:szCs w:val="32"/>
        </w:rPr>
        <w:t>汇总，</w:t>
      </w:r>
      <w:r>
        <w:rPr>
          <w:rFonts w:ascii="仿宋_GB2312" w:eastAsia="仿宋_GB2312" w:hint="eastAsia"/>
          <w:color w:val="000000"/>
          <w:sz w:val="32"/>
          <w:szCs w:val="32"/>
        </w:rPr>
        <w:t>编制成2015年防洪物资信息简报，</w:t>
      </w:r>
      <w:r w:rsidR="009E68DA" w:rsidRPr="009E68DA">
        <w:rPr>
          <w:rFonts w:ascii="仿宋_GB2312" w:eastAsia="仿宋_GB2312" w:hint="eastAsia"/>
          <w:color w:val="000000"/>
          <w:sz w:val="32"/>
          <w:szCs w:val="32"/>
        </w:rPr>
        <w:t>现发放给大家</w:t>
      </w:r>
      <w:r>
        <w:rPr>
          <w:rFonts w:ascii="仿宋_GB2312" w:eastAsia="仿宋_GB2312" w:hint="eastAsia"/>
          <w:color w:val="000000"/>
          <w:sz w:val="32"/>
          <w:szCs w:val="32"/>
        </w:rPr>
        <w:t>。</w:t>
      </w:r>
    </w:p>
    <w:p w:rsidR="00D46976" w:rsidRDefault="001B3A40" w:rsidP="00DC14B2">
      <w:pPr>
        <w:spacing w:line="540" w:lineRule="exact"/>
        <w:ind w:firstLineChars="225" w:firstLine="720"/>
        <w:rPr>
          <w:rFonts w:ascii="仿宋_GB2312" w:eastAsia="仿宋_GB2312"/>
          <w:color w:val="000000"/>
          <w:sz w:val="32"/>
          <w:szCs w:val="32"/>
        </w:rPr>
      </w:pPr>
      <w:r>
        <w:rPr>
          <w:rFonts w:ascii="仿宋_GB2312" w:eastAsia="仿宋_GB2312" w:hint="eastAsia"/>
          <w:noProof/>
          <w:color w:val="000000"/>
          <w:sz w:val="32"/>
          <w:szCs w:val="32"/>
        </w:rPr>
        <w:lastRenderedPageBreak/>
        <w:drawing>
          <wp:anchor distT="0" distB="0" distL="114300" distR="114300" simplePos="0" relativeHeight="251664384" behindDoc="0" locked="0" layoutInCell="1" allowOverlap="1">
            <wp:simplePos x="0" y="0"/>
            <wp:positionH relativeFrom="column">
              <wp:posOffset>-1036956</wp:posOffset>
            </wp:positionH>
            <wp:positionV relativeFrom="paragraph">
              <wp:posOffset>-1332231</wp:posOffset>
            </wp:positionV>
            <wp:extent cx="7553325" cy="10684317"/>
            <wp:effectExtent l="19050" t="0" r="9525" b="0"/>
            <wp:wrapNone/>
            <wp:docPr id="1" name="图片 0" descr="201506171746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17174653.tif"/>
                    <pic:cNvPicPr/>
                  </pic:nvPicPr>
                  <pic:blipFill>
                    <a:blip r:embed="rId8"/>
                    <a:stretch>
                      <a:fillRect/>
                    </a:stretch>
                  </pic:blipFill>
                  <pic:spPr>
                    <a:xfrm>
                      <a:off x="0" y="0"/>
                      <a:ext cx="7553325" cy="10684317"/>
                    </a:xfrm>
                    <a:prstGeom prst="rect">
                      <a:avLst/>
                    </a:prstGeom>
                  </pic:spPr>
                </pic:pic>
              </a:graphicData>
            </a:graphic>
          </wp:anchor>
        </w:drawing>
      </w:r>
      <w:r w:rsidR="009E68DA" w:rsidRPr="009E68DA">
        <w:rPr>
          <w:rFonts w:ascii="仿宋_GB2312" w:eastAsia="仿宋_GB2312" w:hint="eastAsia"/>
          <w:color w:val="000000"/>
          <w:sz w:val="32"/>
          <w:szCs w:val="32"/>
        </w:rPr>
        <w:t>望各指挥部、子分公司接到此防洪</w:t>
      </w:r>
      <w:r w:rsidR="003B612D">
        <w:rPr>
          <w:rFonts w:ascii="仿宋_GB2312" w:eastAsia="仿宋_GB2312" w:hint="eastAsia"/>
          <w:color w:val="000000"/>
          <w:sz w:val="32"/>
          <w:szCs w:val="32"/>
        </w:rPr>
        <w:t>物</w:t>
      </w:r>
      <w:r w:rsidR="009E68DA" w:rsidRPr="009E68DA">
        <w:rPr>
          <w:rFonts w:ascii="仿宋_GB2312" w:eastAsia="仿宋_GB2312" w:hint="eastAsia"/>
          <w:color w:val="000000"/>
          <w:sz w:val="32"/>
          <w:szCs w:val="32"/>
        </w:rPr>
        <w:t>资信息简报后立即发放至所属项目部，</w:t>
      </w:r>
      <w:r w:rsidR="00D46976" w:rsidRPr="009E68DA">
        <w:rPr>
          <w:rFonts w:ascii="仿宋_GB2312" w:eastAsia="仿宋_GB2312" w:hint="eastAsia"/>
          <w:color w:val="000000"/>
          <w:sz w:val="32"/>
          <w:szCs w:val="32"/>
        </w:rPr>
        <w:t>指挥部、子分公司物资部门要加强对项目部防洪物资储备</w:t>
      </w:r>
      <w:r w:rsidR="00D46976">
        <w:rPr>
          <w:rFonts w:ascii="仿宋_GB2312" w:eastAsia="仿宋_GB2312" w:hint="eastAsia"/>
          <w:color w:val="000000"/>
          <w:sz w:val="32"/>
          <w:szCs w:val="32"/>
        </w:rPr>
        <w:t>情况</w:t>
      </w:r>
      <w:r w:rsidR="00D46976" w:rsidRPr="009E68DA">
        <w:rPr>
          <w:rFonts w:ascii="仿宋_GB2312" w:eastAsia="仿宋_GB2312" w:hint="eastAsia"/>
          <w:color w:val="000000"/>
          <w:sz w:val="32"/>
          <w:szCs w:val="32"/>
        </w:rPr>
        <w:t>的检查，切实做到状态良好，储备到位。</w:t>
      </w:r>
    </w:p>
    <w:p w:rsidR="00D46976" w:rsidRDefault="009E68DA" w:rsidP="00DC14B2">
      <w:pPr>
        <w:spacing w:line="540" w:lineRule="exact"/>
        <w:ind w:firstLineChars="225" w:firstLine="720"/>
        <w:rPr>
          <w:rFonts w:ascii="仿宋_GB2312" w:eastAsia="仿宋_GB2312"/>
          <w:color w:val="000000"/>
          <w:sz w:val="32"/>
          <w:szCs w:val="32"/>
        </w:rPr>
      </w:pPr>
      <w:r w:rsidRPr="009E68DA">
        <w:rPr>
          <w:rFonts w:ascii="仿宋_GB2312" w:eastAsia="仿宋_GB2312" w:hint="eastAsia"/>
          <w:color w:val="000000"/>
          <w:sz w:val="32"/>
          <w:szCs w:val="32"/>
        </w:rPr>
        <w:t>指挥部、项目部收到防洪物资信息简报后要立即建立与本工程施工地点相近的项目部防洪物资储备</w:t>
      </w:r>
      <w:r w:rsidR="00340EB3">
        <w:rPr>
          <w:rFonts w:ascii="仿宋_GB2312" w:eastAsia="仿宋_GB2312" w:hint="eastAsia"/>
          <w:color w:val="000000"/>
          <w:sz w:val="32"/>
          <w:szCs w:val="32"/>
        </w:rPr>
        <w:t>信息</w:t>
      </w:r>
      <w:r w:rsidRPr="009E68DA">
        <w:rPr>
          <w:rFonts w:ascii="仿宋_GB2312" w:eastAsia="仿宋_GB2312" w:hint="eastAsia"/>
          <w:color w:val="000000"/>
          <w:sz w:val="32"/>
          <w:szCs w:val="32"/>
        </w:rPr>
        <w:t>台账，</w:t>
      </w:r>
      <w:r w:rsidR="00340EB3">
        <w:rPr>
          <w:rFonts w:ascii="仿宋_GB2312" w:eastAsia="仿宋_GB2312" w:hint="eastAsia"/>
          <w:color w:val="000000"/>
          <w:sz w:val="32"/>
          <w:szCs w:val="32"/>
        </w:rPr>
        <w:t>做好应急情况下的信息沟通。同时，项目部物机部要</w:t>
      </w:r>
      <w:r w:rsidRPr="009E68DA">
        <w:rPr>
          <w:rFonts w:ascii="仿宋_GB2312" w:eastAsia="仿宋_GB2312" w:hint="eastAsia"/>
          <w:color w:val="000000"/>
          <w:sz w:val="32"/>
          <w:szCs w:val="32"/>
        </w:rPr>
        <w:t>做好料库、料场、料区的防洪抗汛工作，</w:t>
      </w:r>
      <w:r w:rsidR="00D46976">
        <w:rPr>
          <w:rFonts w:ascii="仿宋_GB2312" w:eastAsia="仿宋_GB2312" w:hint="eastAsia"/>
          <w:color w:val="000000"/>
          <w:sz w:val="32"/>
          <w:szCs w:val="32"/>
        </w:rPr>
        <w:t>合理分布储存地点，</w:t>
      </w:r>
      <w:r w:rsidRPr="009E68DA">
        <w:rPr>
          <w:rFonts w:ascii="仿宋_GB2312" w:eastAsia="仿宋_GB2312" w:hint="eastAsia"/>
          <w:color w:val="000000"/>
          <w:sz w:val="32"/>
          <w:szCs w:val="32"/>
        </w:rPr>
        <w:t>注意防洪物资的保管保养，做到随时能用。</w:t>
      </w:r>
    </w:p>
    <w:p w:rsidR="009E68DA" w:rsidRDefault="009E68DA" w:rsidP="00DC14B2">
      <w:pPr>
        <w:spacing w:line="540" w:lineRule="exact"/>
        <w:ind w:firstLineChars="225" w:firstLine="720"/>
        <w:rPr>
          <w:rFonts w:ascii="仿宋_GB2312" w:eastAsia="仿宋_GB2312"/>
          <w:color w:val="000000"/>
          <w:sz w:val="32"/>
          <w:szCs w:val="32"/>
        </w:rPr>
      </w:pPr>
      <w:r w:rsidRPr="009E68DA">
        <w:rPr>
          <w:rFonts w:ascii="仿宋_GB2312" w:eastAsia="仿宋_GB2312" w:hint="eastAsia"/>
          <w:color w:val="000000"/>
          <w:sz w:val="32"/>
          <w:szCs w:val="32"/>
        </w:rPr>
        <w:t>各项目部互通信息，加强联系，严格按照集团公司201</w:t>
      </w:r>
      <w:r w:rsidR="00DC14B2">
        <w:rPr>
          <w:rFonts w:ascii="仿宋_GB2312" w:eastAsia="仿宋_GB2312" w:hint="eastAsia"/>
          <w:color w:val="000000"/>
          <w:sz w:val="32"/>
          <w:szCs w:val="32"/>
        </w:rPr>
        <w:t>5</w:t>
      </w:r>
      <w:r w:rsidRPr="009E68DA">
        <w:rPr>
          <w:rFonts w:ascii="仿宋_GB2312" w:eastAsia="仿宋_GB2312" w:hint="eastAsia"/>
          <w:color w:val="000000"/>
          <w:sz w:val="32"/>
          <w:szCs w:val="32"/>
        </w:rPr>
        <w:t>年防洪工作通知要求，团结一致，协调防洪抢险工作，共同做好防洪工作。</w:t>
      </w:r>
    </w:p>
    <w:p w:rsidR="00DF05AA" w:rsidRPr="00A94DB8" w:rsidRDefault="00DF05AA" w:rsidP="00050EBB">
      <w:pPr>
        <w:spacing w:line="540" w:lineRule="exact"/>
        <w:ind w:firstLineChars="225" w:firstLine="720"/>
        <w:rPr>
          <w:rFonts w:ascii="仿宋_GB2312" w:eastAsia="仿宋_GB2312"/>
          <w:color w:val="C00000"/>
          <w:sz w:val="32"/>
          <w:szCs w:val="32"/>
        </w:rPr>
      </w:pPr>
    </w:p>
    <w:p w:rsidR="00032C7C" w:rsidRPr="001B3A40" w:rsidRDefault="00032C7C" w:rsidP="00050EBB">
      <w:pPr>
        <w:spacing w:line="540" w:lineRule="exact"/>
        <w:ind w:firstLineChars="225" w:firstLine="720"/>
        <w:rPr>
          <w:rFonts w:ascii="仿宋_GB2312" w:eastAsia="仿宋_GB2312"/>
          <w:color w:val="C00000"/>
          <w:sz w:val="32"/>
          <w:szCs w:val="32"/>
        </w:rPr>
      </w:pPr>
    </w:p>
    <w:p w:rsidR="00DF05AA" w:rsidRDefault="00DF05AA" w:rsidP="00050EBB">
      <w:pPr>
        <w:spacing w:line="540" w:lineRule="exact"/>
        <w:ind w:firstLineChars="225" w:firstLine="720"/>
        <w:rPr>
          <w:rFonts w:ascii="仿宋_GB2312" w:eastAsia="仿宋_GB2312"/>
          <w:color w:val="C00000"/>
          <w:sz w:val="32"/>
          <w:szCs w:val="32"/>
        </w:rPr>
      </w:pPr>
    </w:p>
    <w:p w:rsidR="00DF05AA" w:rsidRPr="00DF05AA" w:rsidRDefault="00DF05AA" w:rsidP="00050EBB">
      <w:pPr>
        <w:spacing w:line="540" w:lineRule="exact"/>
        <w:ind w:firstLineChars="225" w:firstLine="720"/>
        <w:rPr>
          <w:rFonts w:ascii="仿宋_GB2312" w:eastAsia="仿宋_GB2312"/>
          <w:color w:val="C00000"/>
          <w:sz w:val="32"/>
          <w:szCs w:val="32"/>
        </w:rPr>
      </w:pPr>
    </w:p>
    <w:p w:rsidR="00050EBB" w:rsidRDefault="00050EBB" w:rsidP="00050EBB">
      <w:pPr>
        <w:spacing w:line="540" w:lineRule="exact"/>
        <w:ind w:firstLineChars="1125" w:firstLine="3600"/>
        <w:jc w:val="center"/>
        <w:rPr>
          <w:rFonts w:ascii="仿宋_GB2312" w:eastAsia="仿宋_GB2312"/>
          <w:color w:val="000000"/>
          <w:sz w:val="32"/>
          <w:szCs w:val="32"/>
        </w:rPr>
      </w:pPr>
      <w:r>
        <w:rPr>
          <w:rFonts w:ascii="仿宋_GB2312" w:eastAsia="仿宋_GB2312" w:hint="eastAsia"/>
          <w:color w:val="000000"/>
          <w:sz w:val="32"/>
          <w:szCs w:val="32"/>
        </w:rPr>
        <w:t>中铁六局集团</w:t>
      </w:r>
      <w:r w:rsidR="008F7E9D">
        <w:rPr>
          <w:rFonts w:ascii="仿宋_GB2312" w:eastAsia="仿宋_GB2312" w:hint="eastAsia"/>
          <w:color w:val="000000"/>
          <w:sz w:val="32"/>
          <w:szCs w:val="32"/>
        </w:rPr>
        <w:t>公司</w:t>
      </w:r>
      <w:r>
        <w:rPr>
          <w:rFonts w:ascii="仿宋_GB2312" w:eastAsia="仿宋_GB2312" w:hint="eastAsia"/>
          <w:color w:val="000000"/>
          <w:sz w:val="32"/>
          <w:szCs w:val="32"/>
        </w:rPr>
        <w:t>物资管理部</w:t>
      </w:r>
    </w:p>
    <w:p w:rsidR="00050EBB" w:rsidRDefault="00050EBB" w:rsidP="00050EBB">
      <w:pPr>
        <w:spacing w:line="540" w:lineRule="exact"/>
        <w:ind w:firstLineChars="1125" w:firstLine="3600"/>
        <w:jc w:val="center"/>
        <w:rPr>
          <w:rFonts w:ascii="仿宋_GB2312" w:eastAsia="仿宋_GB2312"/>
          <w:color w:val="000000"/>
          <w:sz w:val="32"/>
          <w:szCs w:val="32"/>
        </w:rPr>
      </w:pPr>
      <w:r w:rsidRPr="00AE203A">
        <w:rPr>
          <w:rFonts w:ascii="宋体" w:hAnsi="宋体" w:hint="eastAsia"/>
          <w:color w:val="000000"/>
          <w:sz w:val="32"/>
          <w:szCs w:val="32"/>
        </w:rPr>
        <w:t>201</w:t>
      </w:r>
      <w:r w:rsidR="00DF05AA">
        <w:rPr>
          <w:rFonts w:ascii="宋体" w:hAnsi="宋体" w:hint="eastAsia"/>
          <w:color w:val="000000"/>
          <w:sz w:val="32"/>
          <w:szCs w:val="32"/>
        </w:rPr>
        <w:t>5</w:t>
      </w:r>
      <w:r>
        <w:rPr>
          <w:rFonts w:ascii="仿宋_GB2312" w:eastAsia="仿宋_GB2312" w:hint="eastAsia"/>
          <w:color w:val="000000"/>
          <w:sz w:val="32"/>
          <w:szCs w:val="32"/>
        </w:rPr>
        <w:t>年</w:t>
      </w:r>
      <w:r w:rsidR="00DF05AA">
        <w:rPr>
          <w:rFonts w:ascii="宋体" w:hAnsi="宋体" w:hint="eastAsia"/>
          <w:color w:val="000000"/>
          <w:sz w:val="32"/>
          <w:szCs w:val="32"/>
        </w:rPr>
        <w:t>6</w:t>
      </w:r>
      <w:r>
        <w:rPr>
          <w:rFonts w:ascii="仿宋_GB2312" w:eastAsia="仿宋_GB2312" w:hint="eastAsia"/>
          <w:color w:val="000000"/>
          <w:sz w:val="32"/>
          <w:szCs w:val="32"/>
        </w:rPr>
        <w:t>月</w:t>
      </w:r>
      <w:r w:rsidR="00DF05AA">
        <w:rPr>
          <w:rFonts w:ascii="宋体" w:hAnsi="宋体" w:hint="eastAsia"/>
          <w:color w:val="000000"/>
          <w:sz w:val="32"/>
          <w:szCs w:val="32"/>
        </w:rPr>
        <w:t>1</w:t>
      </w:r>
      <w:r w:rsidR="00D46976">
        <w:rPr>
          <w:rFonts w:ascii="宋体" w:hAnsi="宋体" w:hint="eastAsia"/>
          <w:color w:val="000000"/>
          <w:sz w:val="32"/>
          <w:szCs w:val="32"/>
        </w:rPr>
        <w:t>7</w:t>
      </w:r>
      <w:r>
        <w:rPr>
          <w:rFonts w:ascii="仿宋_GB2312" w:eastAsia="仿宋_GB2312" w:hint="eastAsia"/>
          <w:color w:val="000000"/>
          <w:sz w:val="32"/>
          <w:szCs w:val="32"/>
        </w:rPr>
        <w:t>日</w:t>
      </w:r>
    </w:p>
    <w:sectPr w:rsidR="00050EBB" w:rsidSect="003461C5">
      <w:footerReference w:type="default" r:id="rId9"/>
      <w:pgSz w:w="11906" w:h="16838" w:code="9"/>
      <w:pgMar w:top="2098" w:right="1474" w:bottom="1928" w:left="1588"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D6" w:rsidRDefault="00362DD6">
      <w:r>
        <w:separator/>
      </w:r>
    </w:p>
  </w:endnote>
  <w:endnote w:type="continuationSeparator" w:id="1">
    <w:p w:rsidR="00362DD6" w:rsidRDefault="00362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7D" w:rsidRPr="00013370" w:rsidRDefault="006F42F7">
    <w:pPr>
      <w:pStyle w:val="a4"/>
      <w:framePr w:wrap="around" w:vAnchor="text" w:hAnchor="margin" w:xAlign="outside" w:y="1"/>
      <w:rPr>
        <w:rStyle w:val="a6"/>
        <w:rFonts w:asciiTheme="minorEastAsia" w:eastAsiaTheme="minorEastAsia" w:hAnsiTheme="minorEastAsia"/>
        <w:sz w:val="24"/>
        <w:szCs w:val="24"/>
      </w:rPr>
    </w:pPr>
    <w:r w:rsidRPr="00013370">
      <w:rPr>
        <w:rStyle w:val="a6"/>
        <w:rFonts w:asciiTheme="minorEastAsia" w:eastAsiaTheme="minorEastAsia" w:hAnsiTheme="minorEastAsia"/>
        <w:sz w:val="24"/>
        <w:szCs w:val="24"/>
      </w:rPr>
      <w:t xml:space="preserve">— </w:t>
    </w:r>
    <w:r w:rsidR="001B71B7" w:rsidRPr="00013370">
      <w:rPr>
        <w:rStyle w:val="a6"/>
        <w:rFonts w:asciiTheme="minorEastAsia" w:eastAsiaTheme="minorEastAsia" w:hAnsiTheme="minorEastAsia"/>
        <w:sz w:val="28"/>
        <w:szCs w:val="28"/>
      </w:rPr>
      <w:fldChar w:fldCharType="begin"/>
    </w:r>
    <w:r w:rsidRPr="00013370">
      <w:rPr>
        <w:rStyle w:val="a6"/>
        <w:rFonts w:asciiTheme="minorEastAsia" w:eastAsiaTheme="minorEastAsia" w:hAnsiTheme="minorEastAsia"/>
        <w:sz w:val="28"/>
        <w:szCs w:val="28"/>
      </w:rPr>
      <w:instrText xml:space="preserve">PAGE  </w:instrText>
    </w:r>
    <w:r w:rsidR="001B71B7" w:rsidRPr="00013370">
      <w:rPr>
        <w:rStyle w:val="a6"/>
        <w:rFonts w:asciiTheme="minorEastAsia" w:eastAsiaTheme="minorEastAsia" w:hAnsiTheme="minorEastAsia"/>
        <w:sz w:val="28"/>
        <w:szCs w:val="28"/>
      </w:rPr>
      <w:fldChar w:fldCharType="separate"/>
    </w:r>
    <w:r w:rsidR="00362DD6">
      <w:rPr>
        <w:rStyle w:val="a6"/>
        <w:rFonts w:asciiTheme="minorEastAsia" w:eastAsiaTheme="minorEastAsia" w:hAnsiTheme="minorEastAsia"/>
        <w:noProof/>
        <w:sz w:val="28"/>
        <w:szCs w:val="28"/>
      </w:rPr>
      <w:t>1</w:t>
    </w:r>
    <w:r w:rsidR="001B71B7" w:rsidRPr="00013370">
      <w:rPr>
        <w:rStyle w:val="a6"/>
        <w:rFonts w:asciiTheme="minorEastAsia" w:eastAsiaTheme="minorEastAsia" w:hAnsiTheme="minorEastAsia"/>
        <w:sz w:val="28"/>
        <w:szCs w:val="28"/>
      </w:rPr>
      <w:fldChar w:fldCharType="end"/>
    </w:r>
    <w:r w:rsidRPr="00013370">
      <w:rPr>
        <w:rStyle w:val="a6"/>
        <w:rFonts w:asciiTheme="minorEastAsia" w:eastAsiaTheme="minorEastAsia" w:hAnsiTheme="minorEastAsia"/>
        <w:sz w:val="24"/>
        <w:szCs w:val="24"/>
      </w:rPr>
      <w:t xml:space="preserve"> —</w:t>
    </w:r>
  </w:p>
  <w:p w:rsidR="00865F7D" w:rsidRDefault="00865F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D6" w:rsidRDefault="00362DD6">
      <w:r>
        <w:separator/>
      </w:r>
    </w:p>
  </w:footnote>
  <w:footnote w:type="continuationSeparator" w:id="1">
    <w:p w:rsidR="00362DD6" w:rsidRDefault="00362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51AD"/>
    <w:multiLevelType w:val="hybridMultilevel"/>
    <w:tmpl w:val="507C393E"/>
    <w:lvl w:ilvl="0" w:tplc="9E3629AA">
      <w:start w:val="1"/>
      <w:numFmt w:val="decimal"/>
      <w:lvlText w:val="%1)"/>
      <w:lvlJc w:val="left"/>
      <w:pPr>
        <w:tabs>
          <w:tab w:val="num" w:pos="1560"/>
        </w:tabs>
        <w:ind w:left="1560" w:firstLine="0"/>
      </w:pPr>
      <w:rPr>
        <w:rFonts w:hint="eastAsia"/>
      </w:rPr>
    </w:lvl>
    <w:lvl w:ilvl="1" w:tplc="9E3629AA">
      <w:start w:val="1"/>
      <w:numFmt w:val="decimal"/>
      <w:lvlText w:val="%2)"/>
      <w:lvlJc w:val="left"/>
      <w:pPr>
        <w:tabs>
          <w:tab w:val="num" w:pos="1140"/>
        </w:tabs>
        <w:ind w:left="1140" w:firstLine="0"/>
      </w:pPr>
      <w:rPr>
        <w:rFonts w:hint="eastAsia"/>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54DB3900"/>
    <w:multiLevelType w:val="singleLevel"/>
    <w:tmpl w:val="54DB3900"/>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9D0"/>
    <w:rsid w:val="000003E9"/>
    <w:rsid w:val="00002CA7"/>
    <w:rsid w:val="00011305"/>
    <w:rsid w:val="00013370"/>
    <w:rsid w:val="0002178B"/>
    <w:rsid w:val="000268E2"/>
    <w:rsid w:val="0003021C"/>
    <w:rsid w:val="00032C7C"/>
    <w:rsid w:val="00044B90"/>
    <w:rsid w:val="00050184"/>
    <w:rsid w:val="00050EBB"/>
    <w:rsid w:val="00081C86"/>
    <w:rsid w:val="00082E8B"/>
    <w:rsid w:val="000852FC"/>
    <w:rsid w:val="0008622A"/>
    <w:rsid w:val="00091084"/>
    <w:rsid w:val="0009383C"/>
    <w:rsid w:val="000A0156"/>
    <w:rsid w:val="000B6BB9"/>
    <w:rsid w:val="000C1544"/>
    <w:rsid w:val="000C647C"/>
    <w:rsid w:val="000F098D"/>
    <w:rsid w:val="000F2680"/>
    <w:rsid w:val="0010350E"/>
    <w:rsid w:val="001073E6"/>
    <w:rsid w:val="00114291"/>
    <w:rsid w:val="00120E90"/>
    <w:rsid w:val="00121710"/>
    <w:rsid w:val="00124FE5"/>
    <w:rsid w:val="00131E11"/>
    <w:rsid w:val="00135F94"/>
    <w:rsid w:val="00137401"/>
    <w:rsid w:val="00140C52"/>
    <w:rsid w:val="001535C7"/>
    <w:rsid w:val="00157E3F"/>
    <w:rsid w:val="001647C8"/>
    <w:rsid w:val="0018181E"/>
    <w:rsid w:val="00183A97"/>
    <w:rsid w:val="00185F4F"/>
    <w:rsid w:val="00190177"/>
    <w:rsid w:val="001957F6"/>
    <w:rsid w:val="001A5966"/>
    <w:rsid w:val="001B120B"/>
    <w:rsid w:val="001B3A40"/>
    <w:rsid w:val="001B71B7"/>
    <w:rsid w:val="001D0952"/>
    <w:rsid w:val="001E7E6C"/>
    <w:rsid w:val="002073A2"/>
    <w:rsid w:val="00214ADE"/>
    <w:rsid w:val="002210F9"/>
    <w:rsid w:val="00221456"/>
    <w:rsid w:val="00225CE3"/>
    <w:rsid w:val="0025296D"/>
    <w:rsid w:val="002709D0"/>
    <w:rsid w:val="0027289F"/>
    <w:rsid w:val="00272AF5"/>
    <w:rsid w:val="002757C8"/>
    <w:rsid w:val="0028150E"/>
    <w:rsid w:val="00284F3C"/>
    <w:rsid w:val="00285FBE"/>
    <w:rsid w:val="002913C8"/>
    <w:rsid w:val="002955BA"/>
    <w:rsid w:val="002A43D9"/>
    <w:rsid w:val="002D13D2"/>
    <w:rsid w:val="002E2931"/>
    <w:rsid w:val="002E2A75"/>
    <w:rsid w:val="002E6663"/>
    <w:rsid w:val="002F1F79"/>
    <w:rsid w:val="002F445B"/>
    <w:rsid w:val="003116DA"/>
    <w:rsid w:val="00340EB3"/>
    <w:rsid w:val="003461C5"/>
    <w:rsid w:val="00346346"/>
    <w:rsid w:val="00350736"/>
    <w:rsid w:val="00352141"/>
    <w:rsid w:val="003575D8"/>
    <w:rsid w:val="00357954"/>
    <w:rsid w:val="00362DD6"/>
    <w:rsid w:val="00363E05"/>
    <w:rsid w:val="00371891"/>
    <w:rsid w:val="00375620"/>
    <w:rsid w:val="0037629E"/>
    <w:rsid w:val="00383773"/>
    <w:rsid w:val="00394000"/>
    <w:rsid w:val="00394649"/>
    <w:rsid w:val="00397A24"/>
    <w:rsid w:val="003A6168"/>
    <w:rsid w:val="003A682A"/>
    <w:rsid w:val="003B2E1E"/>
    <w:rsid w:val="003B612D"/>
    <w:rsid w:val="003D1F1F"/>
    <w:rsid w:val="003D2CDB"/>
    <w:rsid w:val="003E043F"/>
    <w:rsid w:val="003E5529"/>
    <w:rsid w:val="003F10AA"/>
    <w:rsid w:val="003F3246"/>
    <w:rsid w:val="004016F8"/>
    <w:rsid w:val="004123EE"/>
    <w:rsid w:val="00430489"/>
    <w:rsid w:val="00441005"/>
    <w:rsid w:val="0044549F"/>
    <w:rsid w:val="00454C0E"/>
    <w:rsid w:val="004616AE"/>
    <w:rsid w:val="004727C9"/>
    <w:rsid w:val="00474ACE"/>
    <w:rsid w:val="0047563A"/>
    <w:rsid w:val="00480845"/>
    <w:rsid w:val="004813F1"/>
    <w:rsid w:val="00481406"/>
    <w:rsid w:val="00485DBF"/>
    <w:rsid w:val="00492E33"/>
    <w:rsid w:val="0049790D"/>
    <w:rsid w:val="004A12EA"/>
    <w:rsid w:val="004C2103"/>
    <w:rsid w:val="004D509D"/>
    <w:rsid w:val="004F3135"/>
    <w:rsid w:val="004F71E7"/>
    <w:rsid w:val="00504AD2"/>
    <w:rsid w:val="0051183A"/>
    <w:rsid w:val="00536C1A"/>
    <w:rsid w:val="00547E62"/>
    <w:rsid w:val="00560A41"/>
    <w:rsid w:val="00574F77"/>
    <w:rsid w:val="0058157C"/>
    <w:rsid w:val="00585435"/>
    <w:rsid w:val="005B35C0"/>
    <w:rsid w:val="005D055C"/>
    <w:rsid w:val="005D36F0"/>
    <w:rsid w:val="005E76A6"/>
    <w:rsid w:val="005F0A19"/>
    <w:rsid w:val="005F2D1F"/>
    <w:rsid w:val="005F3BF7"/>
    <w:rsid w:val="005F6980"/>
    <w:rsid w:val="00605178"/>
    <w:rsid w:val="006176ED"/>
    <w:rsid w:val="00621114"/>
    <w:rsid w:val="00623B77"/>
    <w:rsid w:val="00656E8F"/>
    <w:rsid w:val="00685704"/>
    <w:rsid w:val="006912F6"/>
    <w:rsid w:val="00692C32"/>
    <w:rsid w:val="006A6437"/>
    <w:rsid w:val="006F42F7"/>
    <w:rsid w:val="007176F8"/>
    <w:rsid w:val="00724059"/>
    <w:rsid w:val="0073025D"/>
    <w:rsid w:val="00734521"/>
    <w:rsid w:val="00734A62"/>
    <w:rsid w:val="00747CE2"/>
    <w:rsid w:val="007510B0"/>
    <w:rsid w:val="007517F7"/>
    <w:rsid w:val="00754C4D"/>
    <w:rsid w:val="00755252"/>
    <w:rsid w:val="00760874"/>
    <w:rsid w:val="00762E43"/>
    <w:rsid w:val="00765B2B"/>
    <w:rsid w:val="00766522"/>
    <w:rsid w:val="0077389B"/>
    <w:rsid w:val="00780BCE"/>
    <w:rsid w:val="00786A83"/>
    <w:rsid w:val="007877BB"/>
    <w:rsid w:val="00794239"/>
    <w:rsid w:val="0079594D"/>
    <w:rsid w:val="00795C72"/>
    <w:rsid w:val="007A39DF"/>
    <w:rsid w:val="007A5698"/>
    <w:rsid w:val="007C281F"/>
    <w:rsid w:val="007C71B2"/>
    <w:rsid w:val="007D3445"/>
    <w:rsid w:val="007E02F6"/>
    <w:rsid w:val="007E4F0D"/>
    <w:rsid w:val="007E679E"/>
    <w:rsid w:val="007F2C19"/>
    <w:rsid w:val="00800F85"/>
    <w:rsid w:val="00804559"/>
    <w:rsid w:val="00816E73"/>
    <w:rsid w:val="0082402C"/>
    <w:rsid w:val="00824EEE"/>
    <w:rsid w:val="00835DA0"/>
    <w:rsid w:val="00865F7D"/>
    <w:rsid w:val="008723E0"/>
    <w:rsid w:val="0087503B"/>
    <w:rsid w:val="00875E39"/>
    <w:rsid w:val="00891852"/>
    <w:rsid w:val="00895EDC"/>
    <w:rsid w:val="008A2E9A"/>
    <w:rsid w:val="008A5A23"/>
    <w:rsid w:val="008C4AE1"/>
    <w:rsid w:val="008E26B8"/>
    <w:rsid w:val="008E4160"/>
    <w:rsid w:val="008E6ADB"/>
    <w:rsid w:val="008F7E9D"/>
    <w:rsid w:val="0090433D"/>
    <w:rsid w:val="009059BB"/>
    <w:rsid w:val="00906EEA"/>
    <w:rsid w:val="00927882"/>
    <w:rsid w:val="0094032F"/>
    <w:rsid w:val="00942E22"/>
    <w:rsid w:val="00953A96"/>
    <w:rsid w:val="0096705E"/>
    <w:rsid w:val="009712E2"/>
    <w:rsid w:val="009769A7"/>
    <w:rsid w:val="0098366F"/>
    <w:rsid w:val="009A3988"/>
    <w:rsid w:val="009C08CA"/>
    <w:rsid w:val="009D1075"/>
    <w:rsid w:val="009D1686"/>
    <w:rsid w:val="009D20D8"/>
    <w:rsid w:val="009E68DA"/>
    <w:rsid w:val="009F44EE"/>
    <w:rsid w:val="009F6387"/>
    <w:rsid w:val="00A21EB3"/>
    <w:rsid w:val="00A331B5"/>
    <w:rsid w:val="00A629B2"/>
    <w:rsid w:val="00A757B0"/>
    <w:rsid w:val="00A9376F"/>
    <w:rsid w:val="00A94DB8"/>
    <w:rsid w:val="00A970C8"/>
    <w:rsid w:val="00AA0A52"/>
    <w:rsid w:val="00AA1CDB"/>
    <w:rsid w:val="00AA6C41"/>
    <w:rsid w:val="00AB4421"/>
    <w:rsid w:val="00AC311F"/>
    <w:rsid w:val="00AC313C"/>
    <w:rsid w:val="00AC4E91"/>
    <w:rsid w:val="00AD47DB"/>
    <w:rsid w:val="00AF4D33"/>
    <w:rsid w:val="00B07A48"/>
    <w:rsid w:val="00B23544"/>
    <w:rsid w:val="00B3316E"/>
    <w:rsid w:val="00B5041B"/>
    <w:rsid w:val="00B54AA7"/>
    <w:rsid w:val="00B7194F"/>
    <w:rsid w:val="00B8384E"/>
    <w:rsid w:val="00BA2334"/>
    <w:rsid w:val="00BB04B6"/>
    <w:rsid w:val="00BB2BBA"/>
    <w:rsid w:val="00BC18DE"/>
    <w:rsid w:val="00BC30DE"/>
    <w:rsid w:val="00BD6C7A"/>
    <w:rsid w:val="00C02951"/>
    <w:rsid w:val="00C06157"/>
    <w:rsid w:val="00C063B4"/>
    <w:rsid w:val="00C14003"/>
    <w:rsid w:val="00C2460A"/>
    <w:rsid w:val="00C3538A"/>
    <w:rsid w:val="00C4048B"/>
    <w:rsid w:val="00C428D8"/>
    <w:rsid w:val="00C53730"/>
    <w:rsid w:val="00C5638B"/>
    <w:rsid w:val="00C567B0"/>
    <w:rsid w:val="00C57E5C"/>
    <w:rsid w:val="00C63C50"/>
    <w:rsid w:val="00C70A28"/>
    <w:rsid w:val="00C92788"/>
    <w:rsid w:val="00C9340F"/>
    <w:rsid w:val="00C94FE5"/>
    <w:rsid w:val="00CC08C2"/>
    <w:rsid w:val="00CC4476"/>
    <w:rsid w:val="00CC62F4"/>
    <w:rsid w:val="00CC7280"/>
    <w:rsid w:val="00CD02B7"/>
    <w:rsid w:val="00CD0FD6"/>
    <w:rsid w:val="00CF031E"/>
    <w:rsid w:val="00CF3D26"/>
    <w:rsid w:val="00D00A64"/>
    <w:rsid w:val="00D10C36"/>
    <w:rsid w:val="00D11AA4"/>
    <w:rsid w:val="00D13112"/>
    <w:rsid w:val="00D26F90"/>
    <w:rsid w:val="00D270E6"/>
    <w:rsid w:val="00D30BFB"/>
    <w:rsid w:val="00D34654"/>
    <w:rsid w:val="00D36D01"/>
    <w:rsid w:val="00D40CA3"/>
    <w:rsid w:val="00D44FD1"/>
    <w:rsid w:val="00D4695D"/>
    <w:rsid w:val="00D46976"/>
    <w:rsid w:val="00D526A1"/>
    <w:rsid w:val="00D57810"/>
    <w:rsid w:val="00D667BA"/>
    <w:rsid w:val="00D7497B"/>
    <w:rsid w:val="00DA5C9C"/>
    <w:rsid w:val="00DA7335"/>
    <w:rsid w:val="00DB6336"/>
    <w:rsid w:val="00DB759D"/>
    <w:rsid w:val="00DC08A7"/>
    <w:rsid w:val="00DC14B2"/>
    <w:rsid w:val="00DC21F1"/>
    <w:rsid w:val="00DF0492"/>
    <w:rsid w:val="00DF05AA"/>
    <w:rsid w:val="00DF1541"/>
    <w:rsid w:val="00E076AE"/>
    <w:rsid w:val="00E10823"/>
    <w:rsid w:val="00E2414F"/>
    <w:rsid w:val="00E262AE"/>
    <w:rsid w:val="00E36A2A"/>
    <w:rsid w:val="00E36FBD"/>
    <w:rsid w:val="00E40B1C"/>
    <w:rsid w:val="00E412D2"/>
    <w:rsid w:val="00E84AB1"/>
    <w:rsid w:val="00E86361"/>
    <w:rsid w:val="00EA3D67"/>
    <w:rsid w:val="00EA5BDC"/>
    <w:rsid w:val="00EC07C5"/>
    <w:rsid w:val="00EC1CE2"/>
    <w:rsid w:val="00ED363A"/>
    <w:rsid w:val="00EE3EF8"/>
    <w:rsid w:val="00EF25E4"/>
    <w:rsid w:val="00F069ED"/>
    <w:rsid w:val="00F10869"/>
    <w:rsid w:val="00F1206B"/>
    <w:rsid w:val="00F1747E"/>
    <w:rsid w:val="00F22B75"/>
    <w:rsid w:val="00F3698C"/>
    <w:rsid w:val="00F36B28"/>
    <w:rsid w:val="00F5176E"/>
    <w:rsid w:val="00F64D7E"/>
    <w:rsid w:val="00F73A80"/>
    <w:rsid w:val="00F97A04"/>
    <w:rsid w:val="00FA1708"/>
    <w:rsid w:val="00FA3C88"/>
    <w:rsid w:val="00FC642C"/>
    <w:rsid w:val="00FD5284"/>
    <w:rsid w:val="00FD6D8D"/>
    <w:rsid w:val="3C3B5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Followed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90"/>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rsid w:val="00120E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20E90"/>
    <w:rPr>
      <w:sz w:val="18"/>
      <w:szCs w:val="18"/>
    </w:rPr>
  </w:style>
  <w:style w:type="paragraph" w:styleId="a4">
    <w:name w:val="footer"/>
    <w:basedOn w:val="a"/>
    <w:link w:val="Char0"/>
    <w:uiPriority w:val="99"/>
    <w:rsid w:val="00120E90"/>
    <w:pPr>
      <w:tabs>
        <w:tab w:val="center" w:pos="4153"/>
        <w:tab w:val="right" w:pos="8306"/>
      </w:tabs>
      <w:snapToGrid w:val="0"/>
      <w:jc w:val="left"/>
    </w:pPr>
    <w:rPr>
      <w:sz w:val="18"/>
      <w:szCs w:val="18"/>
    </w:rPr>
  </w:style>
  <w:style w:type="paragraph" w:styleId="a5">
    <w:name w:val="header"/>
    <w:basedOn w:val="a"/>
    <w:link w:val="Char1"/>
    <w:uiPriority w:val="99"/>
    <w:rsid w:val="00120E90"/>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rsid w:val="00120E90"/>
  </w:style>
  <w:style w:type="character" w:styleId="a7">
    <w:name w:val="FollowedHyperlink"/>
    <w:basedOn w:val="a0"/>
    <w:uiPriority w:val="99"/>
    <w:rsid w:val="00120E90"/>
    <w:rPr>
      <w:color w:val="800080"/>
      <w:u w:val="single"/>
    </w:rPr>
  </w:style>
  <w:style w:type="character" w:styleId="a8">
    <w:name w:val="Hyperlink"/>
    <w:basedOn w:val="a0"/>
    <w:uiPriority w:val="99"/>
    <w:rsid w:val="00120E90"/>
    <w:rPr>
      <w:color w:val="0000FF"/>
      <w:u w:val="single"/>
    </w:rPr>
  </w:style>
  <w:style w:type="paragraph" w:customStyle="1" w:styleId="Char2">
    <w:name w:val="Char"/>
    <w:basedOn w:val="a"/>
    <w:uiPriority w:val="99"/>
    <w:rsid w:val="00120E90"/>
  </w:style>
  <w:style w:type="paragraph" w:customStyle="1" w:styleId="font0">
    <w:name w:val="font0"/>
    <w:basedOn w:val="a"/>
    <w:uiPriority w:val="99"/>
    <w:rsid w:val="00120E90"/>
    <w:pPr>
      <w:widowControl/>
      <w:spacing w:before="100" w:after="100"/>
      <w:jc w:val="left"/>
    </w:pPr>
    <w:rPr>
      <w:rFonts w:ascii="宋体" w:hAnsi="宋体" w:cs="宋体"/>
      <w:kern w:val="0"/>
      <w:sz w:val="24"/>
      <w:szCs w:val="24"/>
    </w:rPr>
  </w:style>
  <w:style w:type="paragraph" w:customStyle="1" w:styleId="10">
    <w:name w:val="列出段落1"/>
    <w:basedOn w:val="a"/>
    <w:uiPriority w:val="99"/>
    <w:qFormat/>
    <w:rsid w:val="00120E90"/>
    <w:pPr>
      <w:ind w:firstLineChars="200" w:firstLine="420"/>
    </w:pPr>
    <w:rPr>
      <w:rFonts w:ascii="Calibri" w:hAnsi="Calibri" w:cs="Calibri"/>
    </w:rPr>
  </w:style>
  <w:style w:type="paragraph" w:customStyle="1" w:styleId="CharCharCharChar">
    <w:name w:val="Char Char Char Char"/>
    <w:basedOn w:val="a"/>
    <w:uiPriority w:val="99"/>
    <w:rsid w:val="00120E90"/>
    <w:rPr>
      <w:rFonts w:ascii="Tahoma" w:hAnsi="Tahoma" w:cs="Tahoma"/>
      <w:sz w:val="24"/>
      <w:szCs w:val="24"/>
    </w:rPr>
  </w:style>
  <w:style w:type="paragraph" w:customStyle="1" w:styleId="CharCharCharChar1">
    <w:name w:val="Char Char Char Char1"/>
    <w:basedOn w:val="a"/>
    <w:uiPriority w:val="99"/>
    <w:rsid w:val="00120E90"/>
    <w:rPr>
      <w:rFonts w:ascii="Tahoma" w:hAnsi="Tahoma" w:cs="Tahoma"/>
      <w:sz w:val="24"/>
      <w:szCs w:val="24"/>
    </w:rPr>
  </w:style>
  <w:style w:type="paragraph" w:customStyle="1" w:styleId="Char10">
    <w:name w:val="Char1"/>
    <w:basedOn w:val="a"/>
    <w:uiPriority w:val="99"/>
    <w:rsid w:val="00120E90"/>
  </w:style>
  <w:style w:type="paragraph" w:customStyle="1" w:styleId="font5">
    <w:name w:val="font5"/>
    <w:basedOn w:val="a"/>
    <w:uiPriority w:val="99"/>
    <w:rsid w:val="00120E90"/>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rsid w:val="00120E90"/>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26">
    <w:name w:val="xl26"/>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uiPriority w:val="99"/>
    <w:rsid w:val="00120E9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28">
    <w:name w:val="xl28"/>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
    <w:name w:val="xl30"/>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
    <w:name w:val="xl31"/>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
    <w:name w:val="xl32"/>
    <w:basedOn w:val="a"/>
    <w:uiPriority w:val="99"/>
    <w:rsid w:val="00120E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character" w:customStyle="1" w:styleId="1Char">
    <w:name w:val="标题 1 Char"/>
    <w:basedOn w:val="a0"/>
    <w:link w:val="1"/>
    <w:uiPriority w:val="99"/>
    <w:locked/>
    <w:rsid w:val="00120E90"/>
    <w:rPr>
      <w:rFonts w:ascii="Times New Roman" w:eastAsia="宋体" w:hAnsi="Times New Roman" w:cs="Times New Roman"/>
      <w:b/>
      <w:bCs/>
      <w:kern w:val="44"/>
      <w:sz w:val="44"/>
      <w:szCs w:val="44"/>
    </w:rPr>
  </w:style>
  <w:style w:type="character" w:customStyle="1" w:styleId="Char0">
    <w:name w:val="页脚 Char"/>
    <w:basedOn w:val="a0"/>
    <w:link w:val="a4"/>
    <w:uiPriority w:val="99"/>
    <w:locked/>
    <w:rsid w:val="00120E90"/>
    <w:rPr>
      <w:rFonts w:ascii="Times New Roman" w:eastAsia="宋体" w:hAnsi="Times New Roman" w:cs="Times New Roman"/>
      <w:sz w:val="18"/>
      <w:szCs w:val="18"/>
    </w:rPr>
  </w:style>
  <w:style w:type="character" w:customStyle="1" w:styleId="Char1">
    <w:name w:val="页眉 Char"/>
    <w:basedOn w:val="a0"/>
    <w:link w:val="a5"/>
    <w:uiPriority w:val="99"/>
    <w:locked/>
    <w:rsid w:val="00120E90"/>
    <w:rPr>
      <w:rFonts w:ascii="Times New Roman" w:eastAsia="宋体" w:hAnsi="Times New Roman" w:cs="Times New Roman"/>
      <w:sz w:val="18"/>
      <w:szCs w:val="18"/>
    </w:rPr>
  </w:style>
  <w:style w:type="character" w:customStyle="1" w:styleId="Char">
    <w:name w:val="批注框文本 Char"/>
    <w:basedOn w:val="a0"/>
    <w:link w:val="a3"/>
    <w:uiPriority w:val="99"/>
    <w:semiHidden/>
    <w:locked/>
    <w:rsid w:val="00120E90"/>
    <w:rPr>
      <w:rFonts w:ascii="Times New Roman" w:eastAsia="宋体" w:hAnsi="Times New Roman" w:cs="Times New Roman"/>
      <w:sz w:val="18"/>
      <w:szCs w:val="18"/>
    </w:rPr>
  </w:style>
  <w:style w:type="paragraph" w:styleId="a9">
    <w:name w:val="Plain Text"/>
    <w:basedOn w:val="a"/>
    <w:link w:val="Char3"/>
    <w:rsid w:val="009059BB"/>
    <w:rPr>
      <w:rFonts w:ascii="宋体" w:hAnsi="Courier New" w:cs="Courier New"/>
    </w:rPr>
  </w:style>
  <w:style w:type="character" w:customStyle="1" w:styleId="Char3">
    <w:name w:val="纯文本 Char"/>
    <w:basedOn w:val="a0"/>
    <w:link w:val="a9"/>
    <w:rsid w:val="009059BB"/>
    <w:rPr>
      <w:rFonts w:ascii="宋体" w:hAnsi="Courier New" w:cs="Courier New"/>
      <w:kern w:val="2"/>
      <w:sz w:val="21"/>
      <w:szCs w:val="21"/>
    </w:rPr>
  </w:style>
  <w:style w:type="paragraph" w:styleId="aa">
    <w:name w:val="List Paragraph"/>
    <w:basedOn w:val="a"/>
    <w:uiPriority w:val="99"/>
    <w:unhideWhenUsed/>
    <w:rsid w:val="007877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Followed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tyle>
  <w:style w:type="character" w:styleId="a7">
    <w:name w:val="FollowedHyperlink"/>
    <w:basedOn w:val="a0"/>
    <w:uiPriority w:val="99"/>
    <w:rPr>
      <w:color w:val="800080"/>
      <w:u w:val="single"/>
    </w:rPr>
  </w:style>
  <w:style w:type="character" w:styleId="a8">
    <w:name w:val="Hyperlink"/>
    <w:basedOn w:val="a0"/>
    <w:uiPriority w:val="99"/>
    <w:rPr>
      <w:color w:val="0000FF"/>
      <w:u w:val="single"/>
    </w:rPr>
  </w:style>
  <w:style w:type="paragraph" w:customStyle="1" w:styleId="Char2">
    <w:name w:val="Char"/>
    <w:basedOn w:val="a"/>
    <w:uiPriority w:val="99"/>
  </w:style>
  <w:style w:type="paragraph" w:customStyle="1" w:styleId="font0">
    <w:name w:val="font0"/>
    <w:basedOn w:val="a"/>
    <w:uiPriority w:val="99"/>
    <w:pPr>
      <w:widowControl/>
      <w:spacing w:before="100" w:after="100"/>
      <w:jc w:val="left"/>
    </w:pPr>
    <w:rPr>
      <w:rFonts w:ascii="宋体" w:hAnsi="宋体" w:cs="宋体"/>
      <w:kern w:val="0"/>
      <w:sz w:val="24"/>
      <w:szCs w:val="24"/>
    </w:rPr>
  </w:style>
  <w:style w:type="paragraph" w:customStyle="1" w:styleId="10">
    <w:name w:val="列出段落1"/>
    <w:basedOn w:val="a"/>
    <w:uiPriority w:val="99"/>
    <w:qFormat/>
    <w:pPr>
      <w:ind w:firstLineChars="200" w:firstLine="420"/>
    </w:pPr>
    <w:rPr>
      <w:rFonts w:ascii="Calibri" w:hAnsi="Calibri" w:cs="Calibri"/>
    </w:rPr>
  </w:style>
  <w:style w:type="paragraph" w:customStyle="1" w:styleId="CharCharCharChar">
    <w:name w:val="Char Char Char Char"/>
    <w:basedOn w:val="a"/>
    <w:uiPriority w:val="99"/>
    <w:rPr>
      <w:rFonts w:ascii="Tahoma" w:hAnsi="Tahoma" w:cs="Tahoma"/>
      <w:sz w:val="24"/>
      <w:szCs w:val="24"/>
    </w:rPr>
  </w:style>
  <w:style w:type="paragraph" w:customStyle="1" w:styleId="CharCharCharChar1">
    <w:name w:val="Char Char Char Char1"/>
    <w:basedOn w:val="a"/>
    <w:uiPriority w:val="99"/>
    <w:rPr>
      <w:rFonts w:ascii="Tahoma" w:hAnsi="Tahoma" w:cs="Tahoma"/>
      <w:sz w:val="24"/>
      <w:szCs w:val="24"/>
    </w:rPr>
  </w:style>
  <w:style w:type="paragraph" w:customStyle="1" w:styleId="Char10">
    <w:name w:val="Char1"/>
    <w:basedOn w:val="a"/>
    <w:uiPriority w:val="99"/>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26">
    <w:name w:val="xl2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
    <w:uiPriority w:val="9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28">
    <w:name w:val="xl2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0">
    <w:name w:val="xl3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1">
    <w:name w:val="xl3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2">
    <w:name w:val="xl3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character" w:customStyle="1" w:styleId="1Char">
    <w:name w:val="标题 1 Char"/>
    <w:basedOn w:val="a0"/>
    <w:link w:val="1"/>
    <w:uiPriority w:val="99"/>
    <w:locked/>
    <w:rPr>
      <w:rFonts w:ascii="Times New Roman" w:eastAsia="宋体" w:hAnsi="Times New Roman" w:cs="Times New Roman"/>
      <w:b/>
      <w:bCs/>
      <w:kern w:val="44"/>
      <w:sz w:val="44"/>
      <w:szCs w:val="44"/>
    </w:rPr>
  </w:style>
  <w:style w:type="character" w:customStyle="1" w:styleId="Char0">
    <w:name w:val="页脚 Char"/>
    <w:basedOn w:val="a0"/>
    <w:link w:val="a4"/>
    <w:uiPriority w:val="99"/>
    <w:locked/>
    <w:rPr>
      <w:rFonts w:ascii="Times New Roman" w:eastAsia="宋体" w:hAnsi="Times New Roman" w:cs="Times New Roman"/>
      <w:sz w:val="18"/>
      <w:szCs w:val="18"/>
    </w:rPr>
  </w:style>
  <w:style w:type="character" w:customStyle="1" w:styleId="Char1">
    <w:name w:val="页眉 Char"/>
    <w:basedOn w:val="a0"/>
    <w:link w:val="a5"/>
    <w:uiPriority w:val="99"/>
    <w:locked/>
    <w:rPr>
      <w:rFonts w:ascii="Times New Roman" w:eastAsia="宋体" w:hAnsi="Times New Roman" w:cs="Times New Roman"/>
      <w:sz w:val="18"/>
      <w:szCs w:val="18"/>
    </w:rPr>
  </w:style>
  <w:style w:type="character" w:customStyle="1" w:styleId="Char">
    <w:name w:val="批注框文本 Char"/>
    <w:basedOn w:val="a0"/>
    <w:link w:val="a3"/>
    <w:uiPriority w:val="99"/>
    <w:semiHidden/>
    <w:locked/>
    <w:rPr>
      <w:rFonts w:ascii="Times New Roman" w:eastAsia="宋体" w:hAnsi="Times New Roman" w:cs="Times New Roman"/>
      <w:sz w:val="18"/>
      <w:szCs w:val="18"/>
    </w:rPr>
  </w:style>
  <w:style w:type="paragraph" w:styleId="a9">
    <w:name w:val="Plain Text"/>
    <w:basedOn w:val="a"/>
    <w:link w:val="Char3"/>
    <w:rsid w:val="009059BB"/>
    <w:rPr>
      <w:rFonts w:ascii="宋体" w:hAnsi="Courier New" w:cs="Courier New"/>
    </w:rPr>
  </w:style>
  <w:style w:type="character" w:customStyle="1" w:styleId="Char3">
    <w:name w:val="纯文本 Char"/>
    <w:basedOn w:val="a0"/>
    <w:link w:val="a9"/>
    <w:rsid w:val="009059B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77053430">
      <w:bodyDiv w:val="1"/>
      <w:marLeft w:val="0"/>
      <w:marRight w:val="0"/>
      <w:marTop w:val="0"/>
      <w:marBottom w:val="0"/>
      <w:divBdr>
        <w:top w:val="none" w:sz="0" w:space="0" w:color="auto"/>
        <w:left w:val="none" w:sz="0" w:space="0" w:color="auto"/>
        <w:bottom w:val="none" w:sz="0" w:space="0" w:color="auto"/>
        <w:right w:val="none" w:sz="0" w:space="0" w:color="auto"/>
      </w:divBdr>
    </w:div>
    <w:div w:id="108804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79</Words>
  <Characters>452</Characters>
  <Application>Microsoft Office Word</Application>
  <DocSecurity>0</DocSecurity>
  <Lines>3</Lines>
  <Paragraphs>1</Paragraphs>
  <ScaleCrop>false</ScaleCrop>
  <Company>中铁六局</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dc:title>
  <dc:creator>MC SYSTEM</dc:creator>
  <cp:lastModifiedBy>李旭东</cp:lastModifiedBy>
  <cp:revision>55</cp:revision>
  <cp:lastPrinted>2015-06-17T09:32:00Z</cp:lastPrinted>
  <dcterms:created xsi:type="dcterms:W3CDTF">2015-06-11T01:38:00Z</dcterms:created>
  <dcterms:modified xsi:type="dcterms:W3CDTF">2015-06-17T09:52:00Z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